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7BA5" w14:textId="77777777" w:rsidR="009F1E71" w:rsidRPr="009F1E71" w:rsidRDefault="009F1E71" w:rsidP="009F1E71">
      <w:r w:rsidRPr="009F1E71">
        <w:rPr>
          <w:b/>
          <w:bCs/>
        </w:rPr>
        <w:t>New Research in Nature Communications Sheds Light on Fibrinogen Biogenesis and Hepatic Fibrinogen Storage Disease</w:t>
      </w:r>
    </w:p>
    <w:p w14:paraId="1E4932D3" w14:textId="2F950964" w:rsidR="009F1E71" w:rsidRPr="009F1E71" w:rsidRDefault="009F1E71" w:rsidP="009F1E71">
      <w:r w:rsidRPr="009F1E71">
        <w:t xml:space="preserve">A pioneering study published in </w:t>
      </w:r>
      <w:r w:rsidRPr="009F1E71">
        <w:rPr>
          <w:i/>
          <w:iCs/>
        </w:rPr>
        <w:t>Nature Communications</w:t>
      </w:r>
      <w:r w:rsidRPr="009F1E71">
        <w:t xml:space="preserve"> on October 26, 2024</w:t>
      </w:r>
      <w:r w:rsidR="00A77730">
        <w:t xml:space="preserve"> (</w:t>
      </w:r>
      <w:r w:rsidR="00A77730" w:rsidRPr="00A77730">
        <w:t>https://www.nature.com/articles/s41467-024-53639-x</w:t>
      </w:r>
      <w:r w:rsidR="00A77730">
        <w:t>)</w:t>
      </w:r>
      <w:r w:rsidRPr="009F1E71">
        <w:t xml:space="preserve">, reveals critical insights into the regulation of hepatic fibrinogen biogenesis and the formation of pathological inclusions in liver cells. Researchers from </w:t>
      </w:r>
      <w:r w:rsidR="00CD28BB">
        <w:t xml:space="preserve">the Department of Pharmacology at the </w:t>
      </w:r>
      <w:r w:rsidR="0027496B">
        <w:t>University of Virginia School of Medicine</w:t>
      </w:r>
      <w:r w:rsidRPr="009F1E71">
        <w:t xml:space="preserve"> have identified the SEL1L-HRD1 protein complex </w:t>
      </w:r>
      <w:r w:rsidR="00664BC0">
        <w:t>of</w:t>
      </w:r>
      <w:r w:rsidRPr="009F1E71">
        <w:t xml:space="preserve"> the endoplasmic reticulum (ER)-associated degradation (ERAD) pathway</w:t>
      </w:r>
      <w:r w:rsidR="00117040">
        <w:t xml:space="preserve"> as a key regulator of</w:t>
      </w:r>
      <w:r w:rsidRPr="009F1E71">
        <w:t xml:space="preserve"> hepatic fibrinogen storage disease (HFSD).</w:t>
      </w:r>
    </w:p>
    <w:p w14:paraId="792F7FDF" w14:textId="77777777" w:rsidR="009F1E71" w:rsidRPr="009F1E71" w:rsidRDefault="009F1E71" w:rsidP="009F1E71">
      <w:r w:rsidRPr="009F1E71">
        <w:t>HFSD is characterized by the impaired secretion of fibrinogen, an essential blood coagulation factor, leading to the accumulation of fibrinogen-positive inclusion bodies and hypofibrinogenemia. Despite its clinical significance, the molecular dynamics of fibrinogen production within the ER have remained largely unexplored until now.</w:t>
      </w:r>
    </w:p>
    <w:p w14:paraId="2E498932" w14:textId="77777777" w:rsidR="009F1E71" w:rsidRPr="009F1E71" w:rsidRDefault="009F1E71" w:rsidP="009F1E71">
      <w:r w:rsidRPr="009F1E71">
        <w:t>The research demonstrates that a deficiency in the SEL1L-HRD1 ERAD complex in hepatocytes results in the formation of hepatocellular inclusion bodies, which contain fibrinogen as a major component. Through proteomics and biochemical assays, the study reveals that the degradation of misfolded fibrinogen subunits—Aα, Bβ, and γ chains—by SEL1L-HRD1 ERAD is crucial for forming a functional fibrinogen complex within the ER.</w:t>
      </w:r>
    </w:p>
    <w:p w14:paraId="56210E51" w14:textId="2C283A26" w:rsidR="009F1E71" w:rsidRPr="009F1E71" w:rsidRDefault="009F1E71" w:rsidP="009F1E71">
      <w:r w:rsidRPr="009F1E71">
        <w:t xml:space="preserve">“Our findings underscore the essential role of SEL1L-HRD1 in maintaining proper fibrinogen biogenesis,” said </w:t>
      </w:r>
      <w:r w:rsidR="002934B8">
        <w:t>Dr. Shengyi Iris Sun, Associate Professor</w:t>
      </w:r>
      <w:r w:rsidR="00EA670F">
        <w:t xml:space="preserve"> in the Department of Pharamcolog</w:t>
      </w:r>
      <w:r w:rsidR="003B06E5">
        <w:t>y</w:t>
      </w:r>
      <w:r w:rsidRPr="009F1E71">
        <w:t>. “By regulating the degradation of misfolded fibrinogen, this complex ensures the proper assembly and secretion of this vital protein.”</w:t>
      </w:r>
    </w:p>
    <w:p w14:paraId="4D2F1A62" w14:textId="77777777" w:rsidR="009F1E71" w:rsidRPr="009F1E71" w:rsidRDefault="009F1E71" w:rsidP="009F1E71">
      <w:r w:rsidRPr="009F1E71">
        <w:t>In a significant clinical context, the study also highlights how SEL1L-HRD1 ERAD mitigates the pathogenicity of two disease-causing fibrinogen γ mutants, emphasizing its potential as a therapeutic target in protein-misfolding diseases.</w:t>
      </w:r>
    </w:p>
    <w:p w14:paraId="2313FD17" w14:textId="77777777" w:rsidR="009F1E71" w:rsidRPr="009F1E71" w:rsidRDefault="009F1E71" w:rsidP="009F1E71">
      <w:r w:rsidRPr="009F1E71">
        <w:t>This research not only elucidates the mechanisms behind fibrinogen production but also contributes to a broader understanding of protein-misfolding diseases, offering new avenues for therapeutic interventions.</w:t>
      </w:r>
    </w:p>
    <w:p w14:paraId="4C3B4A5F" w14:textId="77777777" w:rsidR="00A90E8D" w:rsidRDefault="00A90E8D"/>
    <w:sectPr w:rsidR="00A9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1"/>
    <w:rsid w:val="001040ED"/>
    <w:rsid w:val="00117040"/>
    <w:rsid w:val="00155078"/>
    <w:rsid w:val="001E5259"/>
    <w:rsid w:val="001E5F60"/>
    <w:rsid w:val="0027496B"/>
    <w:rsid w:val="002934B8"/>
    <w:rsid w:val="002F1D8E"/>
    <w:rsid w:val="0037361C"/>
    <w:rsid w:val="003B06E5"/>
    <w:rsid w:val="00414DCF"/>
    <w:rsid w:val="00457925"/>
    <w:rsid w:val="00636F3E"/>
    <w:rsid w:val="00664BC0"/>
    <w:rsid w:val="009F1E71"/>
    <w:rsid w:val="00A27C0E"/>
    <w:rsid w:val="00A77730"/>
    <w:rsid w:val="00A90E8D"/>
    <w:rsid w:val="00AA3E9E"/>
    <w:rsid w:val="00CD28BB"/>
    <w:rsid w:val="00CD58A8"/>
    <w:rsid w:val="00D25C8D"/>
    <w:rsid w:val="00D267C1"/>
    <w:rsid w:val="00E225EB"/>
    <w:rsid w:val="00EA670F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5CF08"/>
  <w15:chartTrackingRefBased/>
  <w15:docId w15:val="{6DC373E6-0D8B-2141-9870-2FEF721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Qi, Ling (xvr2hm)</dc:creator>
  <cp:keywords/>
  <dc:description/>
  <cp:lastModifiedBy>Qi, Ling (xvr2hm)</cp:lastModifiedBy>
  <cp:revision>11</cp:revision>
  <dcterms:created xsi:type="dcterms:W3CDTF">2024-11-01T15:16:00Z</dcterms:created>
  <dcterms:modified xsi:type="dcterms:W3CDTF">2024-11-02T15:45:00Z</dcterms:modified>
</cp:coreProperties>
</file>